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95A2D">
            <w:pPr>
              <w:rPr>
                <w:rFonts w:ascii="Arial" w:hAnsi="Arial"/>
              </w:rPr>
            </w:pPr>
            <w:r w:rsidRPr="00295A2D">
              <w:rPr>
                <w:rFonts w:ascii="Arial" w:hAnsi="Arial" w:cs="Arial"/>
                <w:szCs w:val="23"/>
              </w:rPr>
              <w:t>Security Hardware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295A2D" w:rsidRPr="00295A2D" w:rsidRDefault="00295A2D" w:rsidP="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3"/>
              </w:rPr>
            </w:pPr>
            <w:r w:rsidRPr="00295A2D">
              <w:rPr>
                <w:rFonts w:ascii="Arial" w:hAnsi="Arial" w:cs="Arial"/>
                <w:szCs w:val="23"/>
              </w:rPr>
              <w:t>CJS</w:t>
            </w:r>
            <w:r w:rsidRPr="00295A2D">
              <w:rPr>
                <w:rFonts w:ascii="Arial" w:hAnsi="Arial" w:cs="Arial"/>
                <w:szCs w:val="23"/>
              </w:rPr>
              <w:t>420</w:t>
            </w:r>
          </w:p>
          <w:p w:rsidR="00D1300B" w:rsidRPr="00F1598C" w:rsidRDefault="00295A2D" w:rsidP="00295A2D">
            <w:pPr>
              <w:rPr>
                <w:rFonts w:ascii="Arial" w:hAnsi="Arial"/>
              </w:rPr>
            </w:pPr>
            <w:r w:rsidRPr="00295A2D">
              <w:rPr>
                <w:rFonts w:ascii="Arial" w:hAnsi="Arial" w:cs="Arial"/>
                <w:szCs w:val="23"/>
              </w:rPr>
              <w:t>CJS0420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95A2D">
            <w:pPr>
              <w:rPr>
                <w:rFonts w:ascii="Arial" w:hAnsi="Arial"/>
              </w:rPr>
            </w:pPr>
            <w:r w:rsidRPr="00295A2D">
              <w:rPr>
                <w:rFonts w:ascii="Arial" w:hAnsi="Arial"/>
              </w:rPr>
              <w:t>Law and Security Administration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95A2D" w:rsidRPr="00295A2D" w:rsidRDefault="00295A2D" w:rsidP="00295A2D">
            <w:pPr>
              <w:rPr>
                <w:rFonts w:ascii="Arial" w:hAnsi="Arial"/>
              </w:rPr>
            </w:pPr>
            <w:r w:rsidRPr="00295A2D">
              <w:rPr>
                <w:rFonts w:ascii="Arial" w:hAnsi="Arial"/>
              </w:rPr>
              <w:t>Chris Reed</w:t>
            </w:r>
          </w:p>
          <w:p w:rsidR="00757B48" w:rsidRPr="00F1598C" w:rsidRDefault="00295A2D" w:rsidP="00295A2D">
            <w:pPr>
              <w:rPr>
                <w:rFonts w:ascii="Arial" w:hAnsi="Arial"/>
              </w:rPr>
            </w:pPr>
            <w:r w:rsidRPr="00295A2D">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43EB8">
              <w:rPr>
                <w:rFonts w:ascii="Arial" w:hAnsi="Arial"/>
              </w:rPr>
              <w:t>4</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43EB8">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43EB8">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295A2D" w:rsidRDefault="00295A2D">
            <w:pPr>
              <w:rPr>
                <w:rFonts w:ascii="Arial" w:hAnsi="Arial"/>
              </w:rPr>
            </w:pPr>
            <w:r w:rsidRPr="00295A2D">
              <w:rPr>
                <w:rFonts w:ascii="Arial" w:hAnsi="Arial" w:cs="Arial"/>
                <w:szCs w:val="23"/>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295A2D" w:rsidRDefault="00295A2D">
            <w:pPr>
              <w:rPr>
                <w:rFonts w:ascii="Arial" w:hAnsi="Arial"/>
              </w:rPr>
            </w:pPr>
            <w:r w:rsidRPr="00295A2D">
              <w:rPr>
                <w:rFonts w:ascii="Arial" w:hAnsi="Arial" w:cs="Arial"/>
                <w:szCs w:val="23"/>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295A2D" w:rsidRDefault="00295A2D">
            <w:pPr>
              <w:rPr>
                <w:rFonts w:ascii="Arial" w:hAnsi="Arial"/>
              </w:rPr>
            </w:pPr>
            <w:r w:rsidRPr="00295A2D">
              <w:rPr>
                <w:rFonts w:ascii="Arial" w:hAnsi="Arial" w:cs="Arial"/>
                <w:szCs w:val="23"/>
              </w:rPr>
              <w:t>3 hours per week</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243EB8">
              <w:rPr>
                <w:rFonts w:ascii="Arial" w:hAnsi="Arial" w:cs="Arial"/>
              </w:rPr>
              <w:t>4</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295A2D" w:rsidRDefault="00295A2D">
      <w:pPr>
        <w:tabs>
          <w:tab w:val="center" w:pos="4560"/>
        </w:tabs>
        <w:rPr>
          <w:rFonts w:ascii="Arial" w:hAnsi="Arial"/>
          <w:lang w:val="en-GB"/>
        </w:rPr>
      </w:pPr>
    </w:p>
    <w:tbl>
      <w:tblPr>
        <w:tblW w:w="0" w:type="auto"/>
        <w:tblInd w:w="14" w:type="dxa"/>
        <w:tblLayout w:type="fixed"/>
        <w:tblCellMar>
          <w:left w:w="122" w:type="dxa"/>
          <w:right w:w="122" w:type="dxa"/>
        </w:tblCellMar>
        <w:tblLook w:val="04A0" w:firstRow="1" w:lastRow="0" w:firstColumn="1" w:lastColumn="0" w:noHBand="0" w:noVBand="1"/>
      </w:tblPr>
      <w:tblGrid>
        <w:gridCol w:w="673"/>
        <w:gridCol w:w="8182"/>
      </w:tblGrid>
      <w:tr w:rsidR="00295A2D" w:rsidTr="00295A2D">
        <w:tc>
          <w:tcPr>
            <w:tcW w:w="673"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Pr>
                <w:rFonts w:ascii="Arial" w:hAnsi="Arial" w:cs="Arial"/>
                <w:b/>
                <w:bCs/>
                <w:sz w:val="23"/>
                <w:szCs w:val="23"/>
              </w:rPr>
              <w:lastRenderedPageBreak/>
              <w:t>I.</w:t>
            </w:r>
          </w:p>
        </w:tc>
        <w:tc>
          <w:tcPr>
            <w:tcW w:w="8182"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Pr>
                <w:rFonts w:ascii="Arial" w:hAnsi="Arial" w:cs="Arial"/>
                <w:b/>
                <w:bCs/>
                <w:sz w:val="23"/>
                <w:szCs w:val="23"/>
              </w:rPr>
              <w:t xml:space="preserve">COURSE DESCRIPTION: </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With the assistance of a Learning Specialist, this course will introduce the CICE student to the various categories of protective hardware, their application and limitations. Hands-on opportunities will allow the student to see and use a variety of hardware components and develop some basic skills in applying hardware to selected facilities. Software applications which support security options will also be examined and utilized.</w:t>
            </w:r>
          </w:p>
        </w:tc>
      </w:tr>
    </w:tbl>
    <w:p w:rsidR="00295A2D" w:rsidRDefault="00295A2D" w:rsidP="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tbl>
      <w:tblPr>
        <w:tblW w:w="8838" w:type="dxa"/>
        <w:tblInd w:w="14" w:type="dxa"/>
        <w:tblLayout w:type="fixed"/>
        <w:tblCellMar>
          <w:left w:w="122" w:type="dxa"/>
          <w:right w:w="122" w:type="dxa"/>
        </w:tblCellMar>
        <w:tblLook w:val="04A0" w:firstRow="1" w:lastRow="0" w:firstColumn="1" w:lastColumn="0" w:noHBand="0" w:noVBand="1"/>
      </w:tblPr>
      <w:tblGrid>
        <w:gridCol w:w="673"/>
        <w:gridCol w:w="8165"/>
      </w:tblGrid>
      <w:tr w:rsidR="00295A2D" w:rsidTr="00295A2D">
        <w:tc>
          <w:tcPr>
            <w:tcW w:w="673"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Pr>
                <w:rFonts w:ascii="Arial" w:hAnsi="Arial" w:cs="Arial"/>
                <w:b/>
                <w:bCs/>
                <w:sz w:val="23"/>
                <w:szCs w:val="23"/>
              </w:rPr>
              <w:t>II.</w:t>
            </w:r>
          </w:p>
        </w:tc>
        <w:tc>
          <w:tcPr>
            <w:tcW w:w="8165"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Pr>
                <w:rFonts w:ascii="Arial" w:hAnsi="Arial" w:cs="Arial"/>
                <w:b/>
                <w:bCs/>
                <w:sz w:val="23"/>
                <w:szCs w:val="23"/>
              </w:rPr>
              <w:t>LEARNING OUTCOMES AND ELEMENTS OF THE PERFORMANCE:</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8165"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 xml:space="preserve">Upon successful completion of this course, the CICE student, with the assistance of a Learning Specialist, </w:t>
            </w:r>
            <w:r>
              <w:rPr>
                <w:rFonts w:ascii="Arial" w:hAnsi="Arial" w:cs="Arial"/>
                <w:i/>
                <w:sz w:val="23"/>
                <w:szCs w:val="23"/>
              </w:rPr>
              <w:t>will</w:t>
            </w:r>
            <w:r>
              <w:rPr>
                <w:rFonts w:ascii="Arial" w:hAnsi="Arial" w:cs="Arial"/>
                <w:sz w:val="23"/>
                <w:szCs w:val="23"/>
              </w:rPr>
              <w:t xml:space="preserve"> demonstrate a basic ability to:</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bl>
    <w:p w:rsidR="00295A2D" w:rsidRDefault="00295A2D" w:rsidP="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vanish/>
          <w:sz w:val="23"/>
          <w:szCs w:val="23"/>
        </w:rPr>
      </w:pPr>
    </w:p>
    <w:tbl>
      <w:tblPr>
        <w:tblW w:w="0" w:type="auto"/>
        <w:tblInd w:w="14" w:type="dxa"/>
        <w:tblLayout w:type="fixed"/>
        <w:tblCellMar>
          <w:left w:w="122" w:type="dxa"/>
          <w:right w:w="122" w:type="dxa"/>
        </w:tblCellMar>
        <w:tblLook w:val="04A0" w:firstRow="1" w:lastRow="0" w:firstColumn="1" w:lastColumn="0" w:noHBand="0" w:noVBand="1"/>
      </w:tblPr>
      <w:tblGrid>
        <w:gridCol w:w="673"/>
        <w:gridCol w:w="566"/>
        <w:gridCol w:w="7614"/>
      </w:tblGrid>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Pr>
                <w:rFonts w:ascii="Arial" w:hAnsi="Arial" w:cs="Arial"/>
                <w:b/>
                <w:bCs/>
                <w:sz w:val="23"/>
                <w:szCs w:val="23"/>
              </w:rPr>
              <w:t>1.</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b/>
                <w:bCs/>
                <w:sz w:val="23"/>
                <w:szCs w:val="23"/>
              </w:rPr>
              <w:t>Identify and describe the elements of risk analysis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u w:val="single"/>
              </w:rPr>
            </w:pPr>
            <w:r>
              <w:rPr>
                <w:rFonts w:ascii="Arial" w:hAnsi="Arial" w:cs="Arial"/>
                <w:sz w:val="23"/>
                <w:szCs w:val="23"/>
                <w:u w:val="single"/>
              </w:rPr>
              <w:t>Potential Elements of the Performance:</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impacts of honesty studies on risk management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security facts that impact of risk management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understand the loss to sales ratio concept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u w:val="single"/>
              </w:rPr>
            </w:pPr>
            <w:r>
              <w:rPr>
                <w:rFonts w:ascii="Arial" w:hAnsi="Arial" w:cs="Arial"/>
                <w:sz w:val="23"/>
                <w:szCs w:val="23"/>
              </w:rPr>
              <w:t>identify and describe the concepts of rational choice and the approaches to defeat criminal activity</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element of crime and their impact on risk management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loss event triangle and its implication on risk management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understand the implication of security versus civil liberty and its impact on risk management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sources of loss and their implication on risk management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laws of loss prevention</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levels of security</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today’s threat environment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explain the term, “risk management”</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describe the term, “probability of risk”</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describe the term, “vulnerability to risk”</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describe the term, “loss event criticality”</w:t>
            </w:r>
          </w:p>
          <w:p w:rsidR="00295A2D" w:rsidRDefault="00295A2D" w:rsidP="00295A2D">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elements of risk reduction</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b/>
                <w:bCs/>
                <w:sz w:val="23"/>
                <w:szCs w:val="23"/>
              </w:rPr>
              <w:t>2.</w:t>
            </w:r>
          </w:p>
        </w:tc>
        <w:tc>
          <w:tcPr>
            <w:tcW w:w="7614"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b/>
                <w:bCs/>
                <w:sz w:val="23"/>
                <w:szCs w:val="23"/>
              </w:rPr>
              <w:t>Identify and describe the process of conducting loss control/loss prevention and security surveys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u w:val="single"/>
              </w:rPr>
              <w:t>Potential Elements of the Performance</w:t>
            </w:r>
            <w:r>
              <w:rPr>
                <w:rFonts w:ascii="Arial" w:hAnsi="Arial" w:cs="Arial"/>
                <w:sz w:val="23"/>
                <w:szCs w:val="23"/>
              </w:rPr>
              <w:t>:</w:t>
            </w:r>
          </w:p>
          <w:p w:rsidR="00295A2D" w:rsidRDefault="00295A2D" w:rsidP="00295A2D">
            <w:pPr>
              <w:numPr>
                <w:ilvl w:val="0"/>
                <w:numId w:val="2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construction standards and requirements for security</w:t>
            </w:r>
          </w:p>
          <w:p w:rsidR="00295A2D" w:rsidRDefault="00295A2D" w:rsidP="00295A2D">
            <w:pPr>
              <w:numPr>
                <w:ilvl w:val="0"/>
                <w:numId w:val="2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 xml:space="preserve">identify and describe the performance goals of a security </w:t>
            </w:r>
            <w:r>
              <w:rPr>
                <w:rFonts w:ascii="Arial" w:hAnsi="Arial" w:cs="Arial"/>
                <w:sz w:val="23"/>
                <w:szCs w:val="23"/>
              </w:rPr>
              <w:lastRenderedPageBreak/>
              <w:t>system</w:t>
            </w:r>
          </w:p>
          <w:p w:rsidR="00295A2D" w:rsidRDefault="00295A2D" w:rsidP="00295A2D">
            <w:pPr>
              <w:numPr>
                <w:ilvl w:val="0"/>
                <w:numId w:val="2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elements of a  survey</w:t>
            </w:r>
          </w:p>
          <w:p w:rsidR="00295A2D" w:rsidRDefault="00295A2D" w:rsidP="00295A2D">
            <w:pPr>
              <w:numPr>
                <w:ilvl w:val="0"/>
                <w:numId w:val="2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proofErr w:type="gramStart"/>
            <w:r>
              <w:rPr>
                <w:rFonts w:ascii="Arial" w:hAnsi="Arial" w:cs="Arial"/>
                <w:sz w:val="23"/>
                <w:szCs w:val="23"/>
              </w:rPr>
              <w:t>assist</w:t>
            </w:r>
            <w:proofErr w:type="gramEnd"/>
            <w:r>
              <w:rPr>
                <w:rFonts w:ascii="Arial" w:hAnsi="Arial" w:cs="Arial"/>
                <w:sz w:val="23"/>
                <w:szCs w:val="23"/>
              </w:rPr>
              <w:t xml:space="preserve"> in conducting and providing a written loss control/loss prevention/security survey of a business.</w:t>
            </w:r>
          </w:p>
        </w:tc>
      </w:tr>
    </w:tbl>
    <w:p w:rsidR="00295A2D" w:rsidRDefault="00295A2D" w:rsidP="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3"/>
          <w:szCs w:val="23"/>
        </w:rPr>
      </w:pPr>
    </w:p>
    <w:tbl>
      <w:tblPr>
        <w:tblW w:w="0" w:type="auto"/>
        <w:tblInd w:w="14" w:type="dxa"/>
        <w:tblLayout w:type="fixed"/>
        <w:tblCellMar>
          <w:left w:w="122" w:type="dxa"/>
          <w:right w:w="122" w:type="dxa"/>
        </w:tblCellMar>
        <w:tblLook w:val="04A0" w:firstRow="1" w:lastRow="0" w:firstColumn="1" w:lastColumn="0" w:noHBand="0" w:noVBand="1"/>
      </w:tblPr>
      <w:tblGrid>
        <w:gridCol w:w="673"/>
        <w:gridCol w:w="566"/>
        <w:gridCol w:w="7614"/>
      </w:tblGrid>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Pr>
                <w:rFonts w:ascii="Arial" w:hAnsi="Arial" w:cs="Arial"/>
                <w:b/>
                <w:bCs/>
                <w:sz w:val="22"/>
                <w:szCs w:val="22"/>
              </w:rPr>
              <w:t>3.</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r>
              <w:rPr>
                <w:rFonts w:ascii="Arial" w:hAnsi="Arial" w:cs="Arial"/>
                <w:b/>
                <w:bCs/>
                <w:sz w:val="22"/>
                <w:szCs w:val="22"/>
              </w:rPr>
              <w:t>Identify and describe the attributes/types of barriers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c>
          <w:tcPr>
            <w:tcW w:w="7614"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u w:val="single"/>
              </w:rPr>
              <w:t>Potential Elements of the Performance</w:t>
            </w:r>
            <w:r>
              <w:rPr>
                <w:rFonts w:ascii="Arial" w:hAnsi="Arial" w:cs="Arial"/>
                <w:sz w:val="22"/>
                <w:szCs w:val="22"/>
              </w:rPr>
              <w:t>:</w:t>
            </w:r>
          </w:p>
          <w:p w:rsidR="00295A2D" w:rsidRDefault="00295A2D" w:rsidP="00295A2D">
            <w:pPr>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and discuss the purposes of barriers</w:t>
            </w:r>
          </w:p>
          <w:p w:rsidR="00295A2D" w:rsidRDefault="00295A2D" w:rsidP="00295A2D">
            <w:pPr>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and discuss the considerations for barrier protection</w:t>
            </w:r>
          </w:p>
          <w:p w:rsidR="00295A2D" w:rsidRDefault="00295A2D" w:rsidP="00295A2D">
            <w:pPr>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and discuss the requirements of barrier types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Pr>
                <w:rFonts w:ascii="Arial" w:hAnsi="Arial" w:cs="Arial"/>
                <w:b/>
                <w:bCs/>
                <w:sz w:val="22"/>
                <w:szCs w:val="22"/>
              </w:rPr>
              <w:t>4.</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Pr>
                <w:rFonts w:ascii="Arial" w:hAnsi="Arial" w:cs="Arial"/>
                <w:b/>
                <w:bCs/>
                <w:sz w:val="22"/>
                <w:szCs w:val="22"/>
              </w:rPr>
              <w:t>Identify and describe the attributes/types of locking mechanisms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c>
          <w:tcPr>
            <w:tcW w:w="7614"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u w:val="single"/>
              </w:rPr>
              <w:t>Potential Elements of the Performance</w:t>
            </w:r>
            <w:r>
              <w:rPr>
                <w:rFonts w:ascii="Arial" w:hAnsi="Arial" w:cs="Arial"/>
                <w:sz w:val="22"/>
                <w:szCs w:val="22"/>
              </w:rPr>
              <w:t>:</w:t>
            </w:r>
          </w:p>
          <w:p w:rsidR="00295A2D" w:rsidRDefault="00295A2D" w:rsidP="00295A2D">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and discuss the strengths and weaknesses of locks</w:t>
            </w:r>
          </w:p>
          <w:p w:rsidR="00295A2D" w:rsidRDefault="00295A2D" w:rsidP="00295A2D">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and discuss the considerations for locking devices</w:t>
            </w:r>
          </w:p>
          <w:p w:rsidR="00295A2D" w:rsidRDefault="00295A2D" w:rsidP="00295A2D">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and discuss the types of locking devices</w:t>
            </w:r>
          </w:p>
          <w:p w:rsidR="00295A2D" w:rsidRDefault="00295A2D" w:rsidP="00295A2D">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the basic parts of locking devices</w:t>
            </w:r>
          </w:p>
          <w:p w:rsidR="00295A2D" w:rsidRDefault="00295A2D" w:rsidP="00295A2D">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the types of locking bolt types</w:t>
            </w:r>
          </w:p>
          <w:p w:rsidR="00295A2D" w:rsidRDefault="00295A2D" w:rsidP="00295A2D">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and describe the types of keyed locking mechanisms</w:t>
            </w:r>
          </w:p>
          <w:p w:rsidR="00295A2D" w:rsidRDefault="00295A2D" w:rsidP="00295A2D">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and describe the processes of key control</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Pr>
                <w:rFonts w:ascii="Arial" w:hAnsi="Arial" w:cs="Arial"/>
                <w:b/>
                <w:bCs/>
                <w:sz w:val="22"/>
                <w:szCs w:val="22"/>
              </w:rPr>
              <w:t>5.</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Pr>
                <w:rFonts w:ascii="Arial" w:hAnsi="Arial" w:cs="Arial"/>
                <w:b/>
                <w:bCs/>
                <w:sz w:val="22"/>
                <w:szCs w:val="22"/>
              </w:rPr>
              <w:t>Identify and describe the attributes/types of doors and windows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u w:val="single"/>
              </w:rPr>
              <w:t>Potential Elements of the Performance</w:t>
            </w:r>
            <w:r>
              <w:rPr>
                <w:rFonts w:ascii="Arial" w:hAnsi="Arial" w:cs="Arial"/>
                <w:sz w:val="22"/>
                <w:szCs w:val="22"/>
              </w:rPr>
              <w:t>:</w:t>
            </w:r>
          </w:p>
          <w:p w:rsidR="00295A2D" w:rsidRDefault="00295A2D" w:rsidP="00295A2D">
            <w:pPr>
              <w:numPr>
                <w:ilvl w:val="0"/>
                <w:numId w:val="2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door types and materials used for security</w:t>
            </w:r>
          </w:p>
          <w:p w:rsidR="00295A2D" w:rsidRDefault="00295A2D" w:rsidP="00295A2D">
            <w:pPr>
              <w:numPr>
                <w:ilvl w:val="0"/>
                <w:numId w:val="2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door standards for security</w:t>
            </w:r>
          </w:p>
          <w:p w:rsidR="00295A2D" w:rsidRDefault="00295A2D" w:rsidP="00295A2D">
            <w:pPr>
              <w:numPr>
                <w:ilvl w:val="0"/>
                <w:numId w:val="2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security considerations for windows</w:t>
            </w:r>
          </w:p>
          <w:p w:rsidR="00295A2D" w:rsidRDefault="00295A2D" w:rsidP="00295A2D">
            <w:pPr>
              <w:numPr>
                <w:ilvl w:val="0"/>
                <w:numId w:val="2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Pr>
                <w:rFonts w:ascii="Arial" w:hAnsi="Arial" w:cs="Arial"/>
                <w:sz w:val="22"/>
                <w:szCs w:val="22"/>
              </w:rPr>
              <w:t>identify the types of windows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c>
          <w:tcPr>
            <w:tcW w:w="566"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Pr>
                <w:rFonts w:ascii="Arial" w:hAnsi="Arial" w:cs="Arial"/>
                <w:b/>
                <w:bCs/>
                <w:sz w:val="22"/>
                <w:szCs w:val="22"/>
              </w:rPr>
              <w:t>6.</w:t>
            </w:r>
          </w:p>
        </w:tc>
        <w:tc>
          <w:tcPr>
            <w:tcW w:w="7614"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Pr>
                <w:rFonts w:ascii="Arial" w:hAnsi="Arial" w:cs="Arial"/>
                <w:b/>
                <w:bCs/>
                <w:sz w:val="22"/>
                <w:szCs w:val="22"/>
              </w:rPr>
              <w:t>Identify and describe the attributes/types of close circuit television</w:t>
            </w:r>
          </w:p>
        </w:tc>
      </w:tr>
      <w:tr w:rsidR="00295A2D" w:rsidTr="00295A2D">
        <w:tblPrEx>
          <w:tblCellMar>
            <w:left w:w="108" w:type="dxa"/>
            <w:right w:w="108" w:type="dxa"/>
          </w:tblCellMar>
        </w:tblPrEx>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b/>
                <w:bCs/>
                <w:sz w:val="23"/>
                <w:szCs w:val="23"/>
              </w:rPr>
              <w:t>7.</w:t>
            </w:r>
            <w:r>
              <w:rPr>
                <w:rFonts w:ascii="Arial" w:hAnsi="Arial" w:cs="Arial"/>
                <w:sz w:val="23"/>
                <w:szCs w:val="23"/>
              </w:rPr>
              <w:t xml:space="preserve"> </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b/>
                <w:bCs/>
                <w:sz w:val="23"/>
                <w:szCs w:val="23"/>
              </w:rPr>
              <w:t>8.</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b/>
                <w:bCs/>
                <w:sz w:val="23"/>
                <w:szCs w:val="23"/>
              </w:rPr>
              <w:lastRenderedPageBreak/>
              <w:t>9.</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b/>
                <w:bCs/>
                <w:sz w:val="23"/>
                <w:szCs w:val="23"/>
              </w:rPr>
              <w:t>10.</w:t>
            </w:r>
          </w:p>
        </w:tc>
        <w:tc>
          <w:tcPr>
            <w:tcW w:w="7614"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u w:val="single"/>
              </w:rPr>
              <w:lastRenderedPageBreak/>
              <w:t>Potential Elements of the Performance</w:t>
            </w:r>
            <w:r>
              <w:rPr>
                <w:rFonts w:ascii="Arial" w:hAnsi="Arial" w:cs="Arial"/>
                <w:sz w:val="23"/>
                <w:szCs w:val="23"/>
              </w:rPr>
              <w:t>:</w:t>
            </w:r>
          </w:p>
          <w:p w:rsidR="00295A2D" w:rsidRDefault="00295A2D" w:rsidP="00295A2D">
            <w:pPr>
              <w:numPr>
                <w:ilvl w:val="0"/>
                <w:numId w:val="2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purpose of CCTV</w:t>
            </w:r>
          </w:p>
          <w:p w:rsidR="00295A2D" w:rsidRDefault="00295A2D" w:rsidP="00295A2D">
            <w:pPr>
              <w:numPr>
                <w:ilvl w:val="0"/>
                <w:numId w:val="2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the components of a CCTV system</w:t>
            </w:r>
          </w:p>
          <w:p w:rsidR="00295A2D" w:rsidRDefault="00295A2D" w:rsidP="00295A2D">
            <w:pPr>
              <w:numPr>
                <w:ilvl w:val="0"/>
                <w:numId w:val="2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advantages and disadvantages of CCTV</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b/>
                <w:bCs/>
                <w:sz w:val="23"/>
                <w:szCs w:val="23"/>
              </w:rPr>
              <w:t>Identify and describe the attributes/types of alarm systems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u w:val="single"/>
              </w:rPr>
              <w:t>Potential Elements of the Performance</w:t>
            </w:r>
          </w:p>
          <w:p w:rsidR="00295A2D" w:rsidRDefault="00295A2D" w:rsidP="00295A2D">
            <w:pPr>
              <w:numPr>
                <w:ilvl w:val="0"/>
                <w:numId w:val="29"/>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purposes of intrusion detection systems (alarms)</w:t>
            </w:r>
          </w:p>
          <w:p w:rsidR="00295A2D" w:rsidRDefault="00295A2D" w:rsidP="00295A2D">
            <w:pPr>
              <w:numPr>
                <w:ilvl w:val="0"/>
                <w:numId w:val="29"/>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factors affecting the operation of alarms</w:t>
            </w:r>
          </w:p>
          <w:p w:rsidR="00295A2D" w:rsidRDefault="00295A2D" w:rsidP="00295A2D">
            <w:pPr>
              <w:numPr>
                <w:ilvl w:val="0"/>
                <w:numId w:val="29"/>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describe the types of alarms and their attributes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b/>
                <w:bCs/>
                <w:sz w:val="23"/>
                <w:szCs w:val="23"/>
              </w:rPr>
              <w:t>Identify and discuss the attributes/types of access control</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u w:val="single"/>
              </w:rPr>
              <w:t>Potential Elements of the Performance</w:t>
            </w:r>
          </w:p>
          <w:p w:rsidR="00295A2D" w:rsidRDefault="00295A2D" w:rsidP="00295A2D">
            <w:pPr>
              <w:numPr>
                <w:ilvl w:val="0"/>
                <w:numId w:val="3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issues of access control</w:t>
            </w:r>
          </w:p>
          <w:p w:rsidR="00295A2D" w:rsidRDefault="00295A2D" w:rsidP="00295A2D">
            <w:pPr>
              <w:numPr>
                <w:ilvl w:val="0"/>
                <w:numId w:val="3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lastRenderedPageBreak/>
              <w:t>identify and discuss personnel access control systems</w:t>
            </w:r>
          </w:p>
          <w:p w:rsidR="00295A2D" w:rsidRDefault="00295A2D" w:rsidP="00295A2D">
            <w:pPr>
              <w:numPr>
                <w:ilvl w:val="0"/>
                <w:numId w:val="3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vehicle access control systems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b/>
                <w:bCs/>
                <w:sz w:val="23"/>
                <w:szCs w:val="23"/>
              </w:rPr>
              <w:t>Identify and discuss lighting control systems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u w:val="single"/>
              </w:rPr>
              <w:t>Potential Elements of the Performance</w:t>
            </w:r>
          </w:p>
          <w:p w:rsidR="00295A2D" w:rsidRDefault="00295A2D" w:rsidP="00295A2D">
            <w:pPr>
              <w:numPr>
                <w:ilvl w:val="0"/>
                <w:numId w:val="3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general requirements for lighting</w:t>
            </w:r>
          </w:p>
          <w:p w:rsidR="00295A2D" w:rsidRDefault="00295A2D" w:rsidP="00295A2D">
            <w:pPr>
              <w:numPr>
                <w:ilvl w:val="0"/>
                <w:numId w:val="3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principles of protective lighting</w:t>
            </w:r>
          </w:p>
          <w:p w:rsidR="00295A2D" w:rsidRDefault="00295A2D" w:rsidP="00295A2D">
            <w:pPr>
              <w:numPr>
                <w:ilvl w:val="0"/>
                <w:numId w:val="3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types of lighting, lamps, and purpose of each</w:t>
            </w:r>
          </w:p>
          <w:p w:rsidR="00295A2D" w:rsidRDefault="00295A2D" w:rsidP="00295A2D">
            <w:pPr>
              <w:numPr>
                <w:ilvl w:val="0"/>
                <w:numId w:val="3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employment of lighting factors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b/>
                <w:bCs/>
                <w:sz w:val="23"/>
                <w:szCs w:val="23"/>
              </w:rPr>
              <w:t>Identify and discuss security containers and storage areas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u w:val="single"/>
              </w:rPr>
              <w:t>Potential Elements of the Performance</w:t>
            </w:r>
          </w:p>
          <w:p w:rsidR="00295A2D" w:rsidRDefault="00295A2D" w:rsidP="00295A2D">
            <w:pPr>
              <w:numPr>
                <w:ilvl w:val="0"/>
                <w:numId w:val="32"/>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identify and discuss the types of containers</w:t>
            </w:r>
          </w:p>
          <w:p w:rsidR="00295A2D" w:rsidRDefault="00295A2D" w:rsidP="00295A2D">
            <w:pPr>
              <w:numPr>
                <w:ilvl w:val="0"/>
                <w:numId w:val="32"/>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Pr>
                <w:rFonts w:ascii="Arial" w:hAnsi="Arial" w:cs="Arial"/>
                <w:sz w:val="23"/>
                <w:szCs w:val="23"/>
              </w:rPr>
              <w:t>describe the burglary and fire protection concept for containers</w:t>
            </w:r>
          </w:p>
        </w:tc>
      </w:tr>
    </w:tbl>
    <w:p w:rsidR="00295A2D" w:rsidRDefault="00295A2D" w:rsidP="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3"/>
          <w:szCs w:val="23"/>
        </w:rPr>
      </w:pPr>
    </w:p>
    <w:tbl>
      <w:tblPr>
        <w:tblW w:w="0" w:type="auto"/>
        <w:tblInd w:w="14" w:type="dxa"/>
        <w:tblLayout w:type="fixed"/>
        <w:tblCellMar>
          <w:left w:w="122" w:type="dxa"/>
          <w:right w:w="122" w:type="dxa"/>
        </w:tblCellMar>
        <w:tblLook w:val="04A0" w:firstRow="1" w:lastRow="0" w:firstColumn="1" w:lastColumn="0" w:noHBand="0" w:noVBand="1"/>
      </w:tblPr>
      <w:tblGrid>
        <w:gridCol w:w="673"/>
        <w:gridCol w:w="566"/>
        <w:gridCol w:w="7614"/>
      </w:tblGrid>
      <w:tr w:rsidR="00295A2D" w:rsidTr="00295A2D">
        <w:tc>
          <w:tcPr>
            <w:tcW w:w="673"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Pr>
                <w:rFonts w:ascii="Arial" w:hAnsi="Arial" w:cs="Arial"/>
                <w:b/>
                <w:bCs/>
                <w:sz w:val="23"/>
                <w:szCs w:val="23"/>
              </w:rPr>
              <w:t>III.</w:t>
            </w:r>
          </w:p>
        </w:tc>
        <w:tc>
          <w:tcPr>
            <w:tcW w:w="8180" w:type="dxa"/>
            <w:gridSpan w:val="2"/>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Pr>
                <w:rFonts w:ascii="Arial" w:hAnsi="Arial" w:cs="Arial"/>
                <w:b/>
                <w:bCs/>
                <w:sz w:val="23"/>
                <w:szCs w:val="23"/>
              </w:rPr>
              <w:t>TOPICS: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1.</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Introduction to risk analysis and the security survey</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2.</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Barriers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3.</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Locking mechanisms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4.</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Windows and doors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5.</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Close circuit television</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6.</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7.</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8.</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9.</w:t>
            </w:r>
          </w:p>
        </w:tc>
        <w:tc>
          <w:tcPr>
            <w:tcW w:w="761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Alarm systems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 xml:space="preserve">Access Control </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Lighting</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Security containers and storage areas</w:t>
            </w:r>
          </w:p>
        </w:tc>
      </w:tr>
    </w:tbl>
    <w:p w:rsidR="00295A2D" w:rsidRDefault="00295A2D" w:rsidP="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tbl>
      <w:tblPr>
        <w:tblW w:w="0" w:type="auto"/>
        <w:tblInd w:w="14" w:type="dxa"/>
        <w:tblLayout w:type="fixed"/>
        <w:tblCellMar>
          <w:left w:w="122" w:type="dxa"/>
          <w:right w:w="122" w:type="dxa"/>
        </w:tblCellMar>
        <w:tblLook w:val="04A0" w:firstRow="1" w:lastRow="0" w:firstColumn="1" w:lastColumn="0" w:noHBand="0" w:noVBand="1"/>
      </w:tblPr>
      <w:tblGrid>
        <w:gridCol w:w="673"/>
        <w:gridCol w:w="1700"/>
        <w:gridCol w:w="4676"/>
        <w:gridCol w:w="1804"/>
      </w:tblGrid>
      <w:tr w:rsidR="00295A2D" w:rsidTr="00295A2D">
        <w:tc>
          <w:tcPr>
            <w:tcW w:w="673"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Pr>
                <w:rFonts w:ascii="Arial" w:hAnsi="Arial" w:cs="Arial"/>
                <w:b/>
                <w:bCs/>
                <w:sz w:val="23"/>
                <w:szCs w:val="23"/>
              </w:rPr>
              <w:t>IV.</w:t>
            </w:r>
          </w:p>
        </w:tc>
        <w:tc>
          <w:tcPr>
            <w:tcW w:w="8180" w:type="dxa"/>
            <w:gridSpan w:val="3"/>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Pr>
                <w:rFonts w:ascii="Arial" w:hAnsi="Arial" w:cs="Arial"/>
                <w:b/>
                <w:bCs/>
                <w:sz w:val="23"/>
                <w:szCs w:val="23"/>
              </w:rPr>
              <w:t>REQUIRED RESOURCES/TEXTS/MATERIALS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Pr>
                <w:rFonts w:ascii="Arial" w:hAnsi="Arial" w:cs="Arial"/>
                <w:sz w:val="23"/>
                <w:szCs w:val="23"/>
              </w:rPr>
              <w:t>Handouts provided by the instructor</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295A2D" w:rsidTr="00295A2D">
        <w:tc>
          <w:tcPr>
            <w:tcW w:w="673"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Pr>
                <w:rFonts w:ascii="Arial" w:hAnsi="Arial" w:cs="Arial"/>
                <w:b/>
                <w:bCs/>
                <w:sz w:val="23"/>
                <w:szCs w:val="23"/>
              </w:rPr>
              <w:t>V.</w:t>
            </w:r>
          </w:p>
        </w:tc>
        <w:tc>
          <w:tcPr>
            <w:tcW w:w="8180" w:type="dxa"/>
            <w:gridSpan w:val="3"/>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Pr>
                <w:rFonts w:ascii="Arial" w:hAnsi="Arial" w:cs="Arial"/>
                <w:b/>
                <w:bCs/>
                <w:sz w:val="23"/>
                <w:szCs w:val="23"/>
              </w:rPr>
              <w:t>EVALUATION PROCESS/GRADING SYSTEM:</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 xml:space="preserve">Survey                                 </w:t>
            </w:r>
            <w:r>
              <w:rPr>
                <w:rFonts w:ascii="Arial" w:hAnsi="Arial" w:cs="Arial"/>
                <w:sz w:val="23"/>
                <w:szCs w:val="23"/>
              </w:rPr>
              <w:tab/>
              <w:t>30 marks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 xml:space="preserve">Mid-term                             </w:t>
            </w:r>
            <w:r>
              <w:rPr>
                <w:rFonts w:ascii="Arial" w:hAnsi="Arial" w:cs="Arial"/>
                <w:sz w:val="23"/>
                <w:szCs w:val="23"/>
              </w:rPr>
              <w:tab/>
              <w:t>30 marks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 xml:space="preserve">Final exam                         </w:t>
            </w:r>
            <w:r>
              <w:rPr>
                <w:rFonts w:ascii="Arial" w:hAnsi="Arial" w:cs="Arial"/>
                <w:sz w:val="23"/>
                <w:szCs w:val="23"/>
              </w:rPr>
              <w:tab/>
              <w:t>40 marks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8180" w:type="dxa"/>
            <w:gridSpan w:val="3"/>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Pr>
                <w:rFonts w:ascii="Arial" w:hAnsi="Arial" w:cs="Arial"/>
                <w:b/>
                <w:bCs/>
                <w:sz w:val="23"/>
                <w:szCs w:val="23"/>
              </w:rPr>
              <w:t>Re-writes of tests or exams are not permitted.</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Pr>
                <w:rFonts w:ascii="Arial" w:hAnsi="Arial" w:cs="Arial"/>
                <w:b/>
                <w:bCs/>
                <w:sz w:val="23"/>
                <w:szCs w:val="23"/>
              </w:rPr>
              <w:t>All assignments must be typed, double spaced, and have a cover page.</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b/>
                <w:bCs/>
                <w:sz w:val="23"/>
                <w:szCs w:val="23"/>
              </w:rPr>
              <w:t>Failure to notify the professor of exam absence prior to the exam will result in a “0" grade assigned.</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askerville Old Face" w:hAnsi="Baskerville Old Face" w:cs="Baskerville Old Face"/>
                <w:szCs w:val="24"/>
              </w:rPr>
            </w:pPr>
          </w:p>
        </w:tc>
        <w:tc>
          <w:tcPr>
            <w:tcW w:w="8180" w:type="dxa"/>
            <w:gridSpan w:val="3"/>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 xml:space="preserve">The following semester grades will be assigned to students in </w:t>
            </w:r>
            <w:proofErr w:type="spellStart"/>
            <w:r>
              <w:rPr>
                <w:rFonts w:ascii="Arial" w:hAnsi="Arial" w:cs="Arial"/>
                <w:sz w:val="23"/>
                <w:szCs w:val="23"/>
              </w:rPr>
              <w:t>post secondary</w:t>
            </w:r>
            <w:proofErr w:type="spellEnd"/>
            <w:r>
              <w:rPr>
                <w:rFonts w:ascii="Arial" w:hAnsi="Arial" w:cs="Arial"/>
                <w:sz w:val="23"/>
                <w:szCs w:val="23"/>
              </w:rPr>
              <w:t xml:space="preserve"> courses:</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u w:val="single"/>
              </w:rPr>
            </w:pPr>
            <w:r>
              <w:rPr>
                <w:rFonts w:ascii="Arial" w:hAnsi="Arial" w:cs="Arial"/>
                <w:sz w:val="23"/>
                <w:szCs w:val="23"/>
                <w:u w:val="single"/>
              </w:rPr>
              <w:t>Grade</w:t>
            </w:r>
          </w:p>
        </w:tc>
        <w:tc>
          <w:tcPr>
            <w:tcW w:w="467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u w:val="single"/>
              </w:rPr>
            </w:pPr>
            <w:r>
              <w:rPr>
                <w:rFonts w:ascii="Arial" w:hAnsi="Arial" w:cs="Arial"/>
                <w:sz w:val="23"/>
                <w:szCs w:val="23"/>
                <w:u w:val="single"/>
              </w:rPr>
              <w:t>Definition</w:t>
            </w:r>
          </w:p>
        </w:tc>
        <w:tc>
          <w:tcPr>
            <w:tcW w:w="180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 xml:space="preserve">Grade Point </w:t>
            </w:r>
            <w:r>
              <w:rPr>
                <w:rFonts w:ascii="Arial" w:hAnsi="Arial" w:cs="Arial"/>
                <w:sz w:val="23"/>
                <w:szCs w:val="23"/>
                <w:u w:val="single"/>
              </w:rPr>
              <w:t>Equivalent</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Pr>
                <w:rFonts w:ascii="Arial" w:hAnsi="Arial" w:cs="Arial"/>
              </w:rPr>
              <w:t>A+</w:t>
            </w:r>
          </w:p>
        </w:tc>
        <w:tc>
          <w:tcPr>
            <w:tcW w:w="467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90 - 100%</w:t>
            </w:r>
          </w:p>
        </w:tc>
        <w:tc>
          <w:tcPr>
            <w:tcW w:w="180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4.00</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A</w:t>
            </w:r>
          </w:p>
        </w:tc>
        <w:tc>
          <w:tcPr>
            <w:tcW w:w="467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80 - 89%</w:t>
            </w:r>
          </w:p>
        </w:tc>
        <w:tc>
          <w:tcPr>
            <w:tcW w:w="180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4.00</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B</w:t>
            </w:r>
          </w:p>
        </w:tc>
        <w:tc>
          <w:tcPr>
            <w:tcW w:w="467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70 - 79%</w:t>
            </w:r>
          </w:p>
        </w:tc>
        <w:tc>
          <w:tcPr>
            <w:tcW w:w="180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3.00</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C</w:t>
            </w:r>
          </w:p>
        </w:tc>
        <w:tc>
          <w:tcPr>
            <w:tcW w:w="467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60 - 69%</w:t>
            </w:r>
          </w:p>
        </w:tc>
        <w:tc>
          <w:tcPr>
            <w:tcW w:w="180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2.00</w:t>
            </w:r>
          </w:p>
        </w:tc>
      </w:tr>
      <w:tr w:rsidR="00295A2D" w:rsidTr="00295A2D">
        <w:tc>
          <w:tcPr>
            <w:tcW w:w="67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F (Fail)</w:t>
            </w:r>
          </w:p>
        </w:tc>
        <w:tc>
          <w:tcPr>
            <w:tcW w:w="4676"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59% or below</w:t>
            </w:r>
          </w:p>
        </w:tc>
        <w:tc>
          <w:tcPr>
            <w:tcW w:w="1804"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Pr>
                <w:rFonts w:ascii="Arial" w:hAnsi="Arial" w:cs="Arial"/>
                <w:sz w:val="23"/>
                <w:szCs w:val="23"/>
              </w:rPr>
              <w:t>0.00</w:t>
            </w:r>
          </w:p>
        </w:tc>
      </w:tr>
    </w:tbl>
    <w:p w:rsidR="00295A2D" w:rsidRDefault="00295A2D" w:rsidP="00295A2D">
      <w:pPr>
        <w:rPr>
          <w:rFonts w:ascii="Arial" w:hAnsi="Arial" w:cs="Arial"/>
          <w:vanish/>
          <w:sz w:val="23"/>
          <w:szCs w:val="23"/>
        </w:rPr>
      </w:pPr>
    </w:p>
    <w:tbl>
      <w:tblPr>
        <w:tblW w:w="0" w:type="auto"/>
        <w:tblInd w:w="14" w:type="dxa"/>
        <w:tblLayout w:type="fixed"/>
        <w:tblCellMar>
          <w:left w:w="122" w:type="dxa"/>
          <w:right w:w="122" w:type="dxa"/>
        </w:tblCellMar>
        <w:tblLook w:val="04A0" w:firstRow="1" w:lastRow="0" w:firstColumn="1" w:lastColumn="0" w:noHBand="0" w:noVBand="1"/>
      </w:tblPr>
      <w:tblGrid>
        <w:gridCol w:w="675"/>
        <w:gridCol w:w="1700"/>
        <w:gridCol w:w="5025"/>
        <w:gridCol w:w="1435"/>
        <w:gridCol w:w="22"/>
      </w:tblGrid>
      <w:tr w:rsidR="00295A2D" w:rsidTr="00295A2D">
        <w:tc>
          <w:tcPr>
            <w:tcW w:w="675"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CR (Credit)</w:t>
            </w:r>
          </w:p>
        </w:tc>
        <w:tc>
          <w:tcPr>
            <w:tcW w:w="5025"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Credit for diploma requirements has been awarded.</w:t>
            </w:r>
          </w:p>
        </w:tc>
        <w:tc>
          <w:tcPr>
            <w:tcW w:w="1455" w:type="dxa"/>
            <w:gridSpan w:val="2"/>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295A2D" w:rsidTr="00295A2D">
        <w:tc>
          <w:tcPr>
            <w:tcW w:w="675"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S</w:t>
            </w:r>
          </w:p>
        </w:tc>
        <w:tc>
          <w:tcPr>
            <w:tcW w:w="5025"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Satisfactory achievement in field placement or non-graded subject areas.</w:t>
            </w:r>
          </w:p>
        </w:tc>
        <w:tc>
          <w:tcPr>
            <w:tcW w:w="1455" w:type="dxa"/>
            <w:gridSpan w:val="2"/>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295A2D" w:rsidTr="00295A2D">
        <w:tc>
          <w:tcPr>
            <w:tcW w:w="675"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U</w:t>
            </w:r>
          </w:p>
        </w:tc>
        <w:tc>
          <w:tcPr>
            <w:tcW w:w="5025"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Unsatisfactory achievement in field placement or non-graded subject areas.</w:t>
            </w:r>
          </w:p>
        </w:tc>
        <w:tc>
          <w:tcPr>
            <w:tcW w:w="1455" w:type="dxa"/>
            <w:gridSpan w:val="2"/>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295A2D" w:rsidTr="00295A2D">
        <w:tc>
          <w:tcPr>
            <w:tcW w:w="675"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X</w:t>
            </w:r>
          </w:p>
        </w:tc>
        <w:tc>
          <w:tcPr>
            <w:tcW w:w="5025"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A temporary grade.  This is used in limited situations with extenuating circumstances giving a student additional</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time</w:t>
            </w:r>
            <w:proofErr w:type="gramEnd"/>
            <w:r>
              <w:rPr>
                <w:rFonts w:ascii="Arial" w:hAnsi="Arial" w:cs="Arial"/>
                <w:sz w:val="23"/>
                <w:szCs w:val="23"/>
              </w:rPr>
              <w:t xml:space="preserve"> to complete the requirements for a course (see </w:t>
            </w:r>
            <w:r>
              <w:rPr>
                <w:rFonts w:ascii="Arial" w:hAnsi="Arial" w:cs="Arial"/>
                <w:i/>
                <w:iCs/>
                <w:sz w:val="23"/>
                <w:szCs w:val="23"/>
              </w:rPr>
              <w:t>Policies &amp;</w:t>
            </w:r>
            <w:r>
              <w:rPr>
                <w:rFonts w:ascii="Arial" w:hAnsi="Arial" w:cs="Arial"/>
                <w:sz w:val="23"/>
                <w:szCs w:val="23"/>
              </w:rPr>
              <w:t xml:space="preserve"> </w:t>
            </w:r>
            <w:r>
              <w:rPr>
                <w:rFonts w:ascii="Arial" w:hAnsi="Arial" w:cs="Arial"/>
                <w:i/>
                <w:iCs/>
                <w:sz w:val="23"/>
                <w:szCs w:val="23"/>
              </w:rPr>
              <w:t>Procedures Manual – Deferred Grades and Make-up</w:t>
            </w:r>
            <w:r>
              <w:rPr>
                <w:rFonts w:ascii="Arial" w:hAnsi="Arial" w:cs="Arial"/>
                <w:sz w:val="23"/>
                <w:szCs w:val="23"/>
              </w:rPr>
              <w:t>).</w:t>
            </w:r>
          </w:p>
        </w:tc>
        <w:tc>
          <w:tcPr>
            <w:tcW w:w="1455" w:type="dxa"/>
            <w:gridSpan w:val="2"/>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295A2D" w:rsidTr="00295A2D">
        <w:tc>
          <w:tcPr>
            <w:tcW w:w="675"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Pr>
                <w:rFonts w:ascii="Arial" w:hAnsi="Arial" w:cs="Arial"/>
                <w:sz w:val="23"/>
                <w:szCs w:val="23"/>
              </w:rPr>
              <w:t>NR</w:t>
            </w:r>
          </w:p>
        </w:tc>
        <w:tc>
          <w:tcPr>
            <w:tcW w:w="5023" w:type="dxa"/>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Grade not reported to Registrar's office.  This is used to facilitate transcript preparation when, for extenuating circumstances, it has not been possible for the faculty member to report grades.</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47"/>
              <w:rPr>
                <w:rFonts w:ascii="Arial" w:hAnsi="Arial" w:cs="Arial"/>
                <w:b/>
                <w:bCs/>
                <w:szCs w:val="24"/>
              </w:rPr>
            </w:pPr>
            <w:r>
              <w:rPr>
                <w:rFonts w:ascii="Arial" w:hAnsi="Arial" w:cs="Arial"/>
                <w:b/>
                <w:bCs/>
              </w:rPr>
              <w:t>NOTE:   This course requires a 60% mark or better to be credited for graduation</w:t>
            </w: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457" w:type="dxa"/>
            <w:gridSpan w:val="2"/>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295A2D" w:rsidTr="00295A2D">
        <w:tc>
          <w:tcPr>
            <w:tcW w:w="675" w:type="dxa"/>
            <w:tcBorders>
              <w:top w:val="nil"/>
              <w:left w:val="single" w:sz="6" w:space="0" w:color="FFFFFF"/>
              <w:bottom w:val="single" w:sz="6" w:space="0" w:color="FFFFFF"/>
              <w:right w:val="single" w:sz="6" w:space="0" w:color="FFFFFF"/>
            </w:tcBorders>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8180" w:type="dxa"/>
            <w:gridSpan w:val="4"/>
            <w:tcBorders>
              <w:top w:val="nil"/>
              <w:left w:val="single" w:sz="6" w:space="0" w:color="FFFFFF"/>
              <w:bottom w:val="single" w:sz="6" w:space="0" w:color="FFFFFF"/>
              <w:right w:val="single" w:sz="6" w:space="0" w:color="FFFFFF"/>
            </w:tcBorders>
          </w:tcPr>
          <w:p w:rsidR="00295A2D" w:rsidRDefault="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r>
      <w:tr w:rsidR="00295A2D" w:rsidTr="00295A2D">
        <w:tblPrEx>
          <w:tblCellMar>
            <w:left w:w="108" w:type="dxa"/>
            <w:right w:w="108" w:type="dxa"/>
          </w:tblCellMar>
        </w:tblPrEx>
        <w:trPr>
          <w:gridAfter w:val="1"/>
          <w:wAfter w:w="20" w:type="dxa"/>
          <w:cantSplit/>
        </w:trPr>
        <w:tc>
          <w:tcPr>
            <w:tcW w:w="675" w:type="dxa"/>
            <w:hideMark/>
          </w:tcPr>
          <w:p w:rsidR="00295A2D" w:rsidRDefault="00295A2D">
            <w:pPr>
              <w:widowControl w:val="0"/>
              <w:autoSpaceDE w:val="0"/>
              <w:autoSpaceDN w:val="0"/>
              <w:adjustRightInd w:val="0"/>
              <w:rPr>
                <w:rFonts w:ascii="Arial" w:hAnsi="Arial"/>
                <w:b/>
                <w:sz w:val="23"/>
                <w:szCs w:val="23"/>
              </w:rPr>
            </w:pPr>
            <w:r>
              <w:rPr>
                <w:rFonts w:ascii="Arial" w:hAnsi="Arial"/>
                <w:b/>
                <w:sz w:val="23"/>
                <w:szCs w:val="23"/>
              </w:rPr>
              <w:t>VI.</w:t>
            </w:r>
          </w:p>
        </w:tc>
        <w:tc>
          <w:tcPr>
            <w:tcW w:w="8160" w:type="dxa"/>
            <w:gridSpan w:val="3"/>
          </w:tcPr>
          <w:p w:rsidR="00295A2D" w:rsidRDefault="00295A2D">
            <w:pPr>
              <w:rPr>
                <w:rFonts w:ascii="Arial" w:hAnsi="Arial"/>
                <w:b/>
                <w:sz w:val="23"/>
                <w:szCs w:val="23"/>
              </w:rPr>
            </w:pPr>
            <w:r>
              <w:rPr>
                <w:rFonts w:ascii="Arial" w:hAnsi="Arial"/>
                <w:b/>
                <w:sz w:val="23"/>
                <w:szCs w:val="23"/>
              </w:rPr>
              <w:t>SPECIAL NOTES:</w:t>
            </w:r>
          </w:p>
          <w:p w:rsidR="00295A2D" w:rsidRDefault="00295A2D">
            <w:pPr>
              <w:widowControl w:val="0"/>
              <w:autoSpaceDE w:val="0"/>
              <w:autoSpaceDN w:val="0"/>
              <w:adjustRightInd w:val="0"/>
              <w:rPr>
                <w:rFonts w:ascii="Arial" w:hAnsi="Arial"/>
                <w:sz w:val="23"/>
                <w:szCs w:val="23"/>
              </w:rPr>
            </w:pPr>
          </w:p>
        </w:tc>
      </w:tr>
      <w:tr w:rsidR="00295A2D" w:rsidTr="00295A2D">
        <w:tblPrEx>
          <w:tblCellMar>
            <w:left w:w="108" w:type="dxa"/>
            <w:right w:w="108" w:type="dxa"/>
          </w:tblCellMar>
        </w:tblPrEx>
        <w:trPr>
          <w:gridAfter w:val="1"/>
          <w:wAfter w:w="20" w:type="dxa"/>
          <w:cantSplit/>
        </w:trPr>
        <w:tc>
          <w:tcPr>
            <w:tcW w:w="675" w:type="dxa"/>
          </w:tcPr>
          <w:p w:rsidR="00295A2D" w:rsidRDefault="00295A2D">
            <w:pPr>
              <w:widowControl w:val="0"/>
              <w:autoSpaceDE w:val="0"/>
              <w:autoSpaceDN w:val="0"/>
              <w:adjustRightInd w:val="0"/>
              <w:rPr>
                <w:rFonts w:ascii="Arial" w:hAnsi="Arial"/>
                <w:sz w:val="23"/>
                <w:szCs w:val="23"/>
              </w:rPr>
            </w:pPr>
          </w:p>
        </w:tc>
        <w:tc>
          <w:tcPr>
            <w:tcW w:w="8160" w:type="dxa"/>
            <w:gridSpan w:val="3"/>
          </w:tcPr>
          <w:p w:rsidR="00295A2D" w:rsidRDefault="00295A2D">
            <w:pPr>
              <w:rPr>
                <w:rFonts w:ascii="Arial" w:hAnsi="Arial" w:cs="Arial"/>
                <w:sz w:val="23"/>
                <w:szCs w:val="23"/>
                <w:u w:val="single"/>
              </w:rPr>
            </w:pPr>
            <w:r>
              <w:rPr>
                <w:rFonts w:ascii="Arial" w:hAnsi="Arial" w:cs="Arial"/>
                <w:sz w:val="23"/>
                <w:szCs w:val="23"/>
                <w:u w:val="single"/>
              </w:rPr>
              <w:t>Attendance:</w:t>
            </w:r>
          </w:p>
          <w:p w:rsidR="00295A2D" w:rsidRDefault="00295A2D">
            <w:pPr>
              <w:rPr>
                <w:rFonts w:ascii="Arial" w:hAnsi="Arial" w:cs="Arial"/>
                <w:sz w:val="23"/>
                <w:szCs w:val="23"/>
              </w:rPr>
            </w:pPr>
            <w:r>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5A2D" w:rsidRDefault="00295A2D">
            <w:pPr>
              <w:rPr>
                <w:rFonts w:ascii="Arial" w:hAnsi="Arial" w:cs="Arial"/>
                <w:i/>
                <w:sz w:val="23"/>
                <w:szCs w:val="23"/>
              </w:rPr>
            </w:pPr>
          </w:p>
          <w:p w:rsidR="00295A2D" w:rsidRDefault="00295A2D">
            <w:pPr>
              <w:rPr>
                <w:rFonts w:ascii="Arial" w:hAnsi="Arial" w:cs="Arial"/>
                <w:sz w:val="23"/>
                <w:szCs w:val="23"/>
              </w:rPr>
            </w:pPr>
            <w:r>
              <w:rPr>
                <w:rFonts w:ascii="Arial" w:hAnsi="Arial" w:cs="Arial"/>
                <w:i/>
                <w:sz w:val="23"/>
                <w:szCs w:val="23"/>
              </w:rPr>
              <w:t>It is the departmental policy that once the classroom door has been enclosed, the learning process has begun.  Late arrivers will not be granted admission to the room.</w:t>
            </w:r>
          </w:p>
          <w:p w:rsidR="00295A2D" w:rsidRDefault="00295A2D">
            <w:pPr>
              <w:widowControl w:val="0"/>
              <w:autoSpaceDE w:val="0"/>
              <w:autoSpaceDN w:val="0"/>
              <w:adjustRightInd w:val="0"/>
              <w:rPr>
                <w:rFonts w:ascii="Arial" w:hAnsi="Arial" w:cs="Arial"/>
                <w:sz w:val="23"/>
                <w:szCs w:val="23"/>
                <w:u w:val="single"/>
              </w:rPr>
            </w:pPr>
          </w:p>
        </w:tc>
      </w:tr>
    </w:tbl>
    <w:p w:rsidR="00295A2D" w:rsidRDefault="00295A2D" w:rsidP="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vanish/>
          <w:sz w:val="23"/>
          <w:szCs w:val="23"/>
        </w:rPr>
      </w:pPr>
    </w:p>
    <w:tbl>
      <w:tblPr>
        <w:tblW w:w="0" w:type="auto"/>
        <w:tblLayout w:type="fixed"/>
        <w:tblLook w:val="04A0" w:firstRow="1" w:lastRow="0" w:firstColumn="1" w:lastColumn="0" w:noHBand="0" w:noVBand="1"/>
      </w:tblPr>
      <w:tblGrid>
        <w:gridCol w:w="675"/>
        <w:gridCol w:w="8181"/>
      </w:tblGrid>
      <w:tr w:rsidR="00295A2D" w:rsidTr="00295A2D">
        <w:trPr>
          <w:cantSplit/>
        </w:trPr>
        <w:tc>
          <w:tcPr>
            <w:tcW w:w="675" w:type="dxa"/>
            <w:hideMark/>
          </w:tcPr>
          <w:p w:rsidR="00295A2D" w:rsidRDefault="00295A2D">
            <w:pPr>
              <w:widowControl w:val="0"/>
              <w:autoSpaceDE w:val="0"/>
              <w:autoSpaceDN w:val="0"/>
              <w:adjustRightInd w:val="0"/>
              <w:rPr>
                <w:rFonts w:ascii="Arial" w:hAnsi="Arial" w:cs="Arial"/>
                <w:b/>
                <w:szCs w:val="24"/>
              </w:rPr>
            </w:pPr>
            <w:r>
              <w:rPr>
                <w:rFonts w:ascii="Arial" w:hAnsi="Arial" w:cs="Arial"/>
                <w:b/>
              </w:rPr>
              <w:lastRenderedPageBreak/>
              <w:t>VII.</w:t>
            </w:r>
          </w:p>
        </w:tc>
        <w:tc>
          <w:tcPr>
            <w:tcW w:w="8181" w:type="dxa"/>
          </w:tcPr>
          <w:p w:rsidR="00295A2D" w:rsidRDefault="00295A2D">
            <w:pPr>
              <w:rPr>
                <w:rFonts w:ascii="Arial" w:hAnsi="Arial" w:cs="Arial"/>
                <w:b/>
                <w:szCs w:val="24"/>
              </w:rPr>
            </w:pPr>
            <w:r>
              <w:rPr>
                <w:rFonts w:ascii="Arial" w:hAnsi="Arial" w:cs="Arial"/>
                <w:b/>
              </w:rPr>
              <w:t>COURSE OUTLINE ADDENDUM:</w:t>
            </w:r>
          </w:p>
          <w:p w:rsidR="00295A2D" w:rsidRDefault="00295A2D">
            <w:pPr>
              <w:widowControl w:val="0"/>
              <w:autoSpaceDE w:val="0"/>
              <w:autoSpaceDN w:val="0"/>
              <w:adjustRightInd w:val="0"/>
              <w:rPr>
                <w:rFonts w:ascii="Arial" w:hAnsi="Arial" w:cs="Arial"/>
                <w:b/>
                <w:szCs w:val="24"/>
              </w:rPr>
            </w:pPr>
          </w:p>
        </w:tc>
      </w:tr>
      <w:tr w:rsidR="00295A2D" w:rsidTr="00295A2D">
        <w:trPr>
          <w:cantSplit/>
        </w:trPr>
        <w:tc>
          <w:tcPr>
            <w:tcW w:w="675" w:type="dxa"/>
          </w:tcPr>
          <w:p w:rsidR="00295A2D" w:rsidRDefault="00295A2D">
            <w:pPr>
              <w:widowControl w:val="0"/>
              <w:autoSpaceDE w:val="0"/>
              <w:autoSpaceDN w:val="0"/>
              <w:adjustRightInd w:val="0"/>
              <w:rPr>
                <w:rFonts w:ascii="Arial" w:hAnsi="Arial" w:cs="Arial"/>
                <w:szCs w:val="24"/>
              </w:rPr>
            </w:pPr>
          </w:p>
        </w:tc>
        <w:tc>
          <w:tcPr>
            <w:tcW w:w="8181" w:type="dxa"/>
            <w:hideMark/>
          </w:tcPr>
          <w:p w:rsidR="00295A2D" w:rsidRDefault="00295A2D">
            <w:pPr>
              <w:widowControl w:val="0"/>
              <w:autoSpaceDE w:val="0"/>
              <w:autoSpaceDN w:val="0"/>
              <w:adjustRightInd w:val="0"/>
              <w:rPr>
                <w:rFonts w:ascii="Arial" w:hAnsi="Arial" w:cs="Arial"/>
                <w:szCs w:val="24"/>
              </w:rPr>
            </w:pPr>
            <w:r>
              <w:rPr>
                <w:rFonts w:ascii="Arial" w:hAnsi="Arial" w:cs="Arial"/>
              </w:rPr>
              <w:t>The provisions contained in the addendum located on the portal form part of this course outline.</w:t>
            </w:r>
          </w:p>
        </w:tc>
      </w:tr>
    </w:tbl>
    <w:p w:rsidR="00295A2D" w:rsidRDefault="00295A2D" w:rsidP="00295A2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3"/>
          <w:szCs w:val="23"/>
        </w:rPr>
      </w:pPr>
    </w:p>
    <w:p w:rsidR="00D97EFA" w:rsidRPr="00295A2D" w:rsidRDefault="00D97EFA" w:rsidP="00D97EFA">
      <w:pPr>
        <w:rPr>
          <w:rFonts w:ascii="Arial" w:hAnsi="Arial" w:cs="Arial"/>
          <w:b/>
          <w:highlight w:val="yellow"/>
        </w:rPr>
      </w:pPr>
      <w:r w:rsidRPr="00295A2D">
        <w:rPr>
          <w:rFonts w:ascii="Arial" w:hAnsi="Arial" w:cs="Arial"/>
          <w:b/>
          <w:highlight w:val="yellow"/>
        </w:rPr>
        <w:t xml:space="preserve">Addendum: </w:t>
      </w:r>
    </w:p>
    <w:p w:rsidR="00D97EFA" w:rsidRPr="004A7FC9" w:rsidRDefault="00D97EFA" w:rsidP="00D97EFA">
      <w:pPr>
        <w:rPr>
          <w:rFonts w:ascii="Arial" w:hAnsi="Arial" w:cs="Arial"/>
          <w:highlight w:val="yellow"/>
        </w:rPr>
      </w:pPr>
    </w:p>
    <w:p w:rsidR="00295A2D" w:rsidRDefault="00D97EFA" w:rsidP="00D97EFA">
      <w:pPr>
        <w:rPr>
          <w:rFonts w:ascii="Arial" w:hAnsi="Arial" w:cs="Arial"/>
        </w:rPr>
      </w:pPr>
      <w:r w:rsidRPr="004A7FC9">
        <w:rPr>
          <w:rFonts w:ascii="Arial" w:hAnsi="Arial" w:cs="Arial"/>
          <w:highlight w:val="yellow"/>
        </w:rPr>
        <w:t xml:space="preserve">Further modifications may be required as needed as the semester progresses based on individual </w:t>
      </w:r>
      <w:r w:rsidR="003F31CF">
        <w:rPr>
          <w:rFonts w:ascii="Arial" w:hAnsi="Arial" w:cs="Arial"/>
          <w:highlight w:val="yellow"/>
        </w:rPr>
        <w:t xml:space="preserve">student(s) abilities </w:t>
      </w:r>
      <w:r w:rsidRPr="004A7FC9">
        <w:rPr>
          <w:rFonts w:ascii="Arial" w:hAnsi="Arial" w:cs="Arial"/>
          <w:highlight w:val="yellow"/>
        </w:rPr>
        <w:t>and agreed upon by the instructor</w:t>
      </w:r>
      <w:r w:rsidR="003F31CF">
        <w:rPr>
          <w:rFonts w:ascii="Arial" w:hAnsi="Arial" w:cs="Arial"/>
          <w:highlight w:val="yellow"/>
        </w:rPr>
        <w:t>.</w:t>
      </w:r>
      <w:r w:rsidRPr="004A7FC9">
        <w:rPr>
          <w:rFonts w:ascii="Arial" w:hAnsi="Arial" w:cs="Arial"/>
          <w:highlight w:val="yellow"/>
        </w:rPr>
        <w:t xml:space="preserve"> </w:t>
      </w:r>
    </w:p>
    <w:p w:rsidR="00295A2D" w:rsidRDefault="00295A2D" w:rsidP="00D97EFA">
      <w:pPr>
        <w:rPr>
          <w:rFonts w:ascii="Arial" w:hAnsi="Arial" w:cs="Arial"/>
        </w:rPr>
      </w:pPr>
    </w:p>
    <w:p w:rsidR="00243A34" w:rsidRPr="004A7FC9" w:rsidRDefault="00243A34" w:rsidP="00243A34">
      <w:pPr>
        <w:pStyle w:val="EnvelopeReturn"/>
        <w:rPr>
          <w:b/>
          <w:highlight w:val="yellow"/>
          <w:lang w:val="en-GB"/>
        </w:rPr>
      </w:pPr>
      <w:r w:rsidRPr="004A7FC9">
        <w:rPr>
          <w:b/>
          <w:highlight w:val="yellow"/>
          <w:lang w:val="en-GB"/>
        </w:rPr>
        <w:t>CICE Modifications:</w:t>
      </w:r>
    </w:p>
    <w:p w:rsidR="00243A34" w:rsidRPr="004A7FC9" w:rsidRDefault="00243A34" w:rsidP="00243A34">
      <w:pPr>
        <w:pStyle w:val="Heading1"/>
        <w:rPr>
          <w:rFonts w:ascii="Arial" w:hAnsi="Arial" w:cs="Arial"/>
          <w:sz w:val="22"/>
          <w:highlight w:val="yellow"/>
        </w:rPr>
      </w:pPr>
      <w:r w:rsidRPr="004A7FC9">
        <w:rPr>
          <w:rFonts w:ascii="Arial" w:hAnsi="Arial" w:cs="Arial"/>
          <w:sz w:val="22"/>
          <w:highlight w:val="yellow"/>
        </w:rPr>
        <w:t>Preparation and Participation</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A Learning Specialist will attend class with the student(s) to assist with inclusion in the class and to take notes.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Students will receive support in and outside of the classroom (i.e. tutoring, assistance with homework and assignments, preparation for exams, tests and quizzes.)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Study notes will be geared to test content and style which will match with modified learning outcomes.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rPr>
      </w:pPr>
      <w:r w:rsidRPr="004A7FC9">
        <w:rPr>
          <w:rFonts w:ascii="Arial" w:hAnsi="Arial" w:cs="Arial"/>
          <w:sz w:val="20"/>
          <w:highlight w:val="yellow"/>
          <w:lang w:val="en-GB"/>
        </w:rPr>
        <w:t>Although the Learning Specialist may not attend all classes with the student(s), support will always be available.  When the Learning Specialist does attend classes he/she will remain as inconspicuous as possible.</w:t>
      </w:r>
    </w:p>
    <w:p w:rsidR="00243A34" w:rsidRPr="004A7FC9" w:rsidRDefault="00243A34" w:rsidP="00243A34">
      <w:pPr>
        <w:widowControl w:val="0"/>
        <w:rPr>
          <w:rFonts w:ascii="Arial" w:hAnsi="Arial" w:cs="Arial"/>
          <w:sz w:val="20"/>
          <w:highlight w:val="yellow"/>
        </w:rPr>
      </w:pPr>
    </w:p>
    <w:p w:rsidR="00243A34" w:rsidRPr="004A7FC9" w:rsidRDefault="00243A34" w:rsidP="00243A34">
      <w:pPr>
        <w:widowControl w:val="0"/>
        <w:numPr>
          <w:ilvl w:val="0"/>
          <w:numId w:val="16"/>
        </w:numPr>
        <w:rPr>
          <w:rFonts w:ascii="Arial" w:hAnsi="Arial" w:cs="Arial"/>
          <w:b/>
          <w:sz w:val="22"/>
          <w:highlight w:val="yellow"/>
          <w:lang w:val="en-GB"/>
        </w:rPr>
      </w:pPr>
      <w:r w:rsidRPr="004A7FC9">
        <w:rPr>
          <w:rFonts w:ascii="Arial" w:hAnsi="Arial" w:cs="Arial"/>
          <w:b/>
          <w:sz w:val="22"/>
          <w:highlight w:val="yellow"/>
          <w:lang w:val="en-GB"/>
        </w:rPr>
        <w:t>Tests may be modified in the following ways: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require essay answers, may be modified to short answers.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Short answer questions may be changed to multiple choice or the question may be simplified so the answer will reflect a basic understanding.</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use fill in the blank format, may be modified to include a few choices for each question, or a list of choices for all questions.  This will allow the student to match or use visual clues.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in the T/F or multiple choice format may be modified by rewording or clarifying statements into layman’s or simplified terms.  Multiple choice questions may have a reduced number of choices.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8"/>
        </w:numPr>
        <w:rPr>
          <w:rFonts w:ascii="Arial" w:hAnsi="Arial" w:cs="Arial"/>
          <w:b/>
          <w:sz w:val="22"/>
          <w:highlight w:val="yellow"/>
          <w:lang w:val="en-GB"/>
        </w:rPr>
      </w:pPr>
      <w:r w:rsidRPr="004A7FC9">
        <w:rPr>
          <w:rFonts w:ascii="Arial" w:hAnsi="Arial" w:cs="Arial"/>
          <w:b/>
          <w:sz w:val="22"/>
          <w:highlight w:val="yellow"/>
          <w:lang w:val="en-GB"/>
        </w:rPr>
        <w:t>Tests will be written in CICE office with assistance from a Learning Specialist.</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tabs>
          <w:tab w:val="left" w:pos="360"/>
        </w:tabs>
        <w:rPr>
          <w:rFonts w:ascii="Arial" w:hAnsi="Arial" w:cs="Arial"/>
          <w:b/>
          <w:i/>
          <w:sz w:val="22"/>
          <w:highlight w:val="yellow"/>
          <w:lang w:val="en-GB"/>
        </w:rPr>
      </w:pPr>
      <w:r w:rsidRPr="004A7FC9">
        <w:rPr>
          <w:rFonts w:ascii="Arial" w:hAnsi="Arial" w:cs="Arial"/>
          <w:sz w:val="22"/>
          <w:highlight w:val="yellow"/>
          <w:lang w:val="en-GB"/>
        </w:rPr>
        <w:tab/>
      </w:r>
      <w:r w:rsidRPr="004A7FC9">
        <w:rPr>
          <w:rFonts w:ascii="Arial" w:hAnsi="Arial" w:cs="Arial"/>
          <w:b/>
          <w:i/>
          <w:sz w:val="22"/>
          <w:highlight w:val="yellow"/>
          <w:lang w:val="en-GB"/>
        </w:rPr>
        <w:t>The Learning Specialist may:</w:t>
      </w:r>
    </w:p>
    <w:p w:rsidR="00243A34" w:rsidRPr="004A7FC9" w:rsidRDefault="00243A34" w:rsidP="00243A34">
      <w:pPr>
        <w:widowControl w:val="0"/>
        <w:numPr>
          <w:ilvl w:val="12"/>
          <w:numId w:val="0"/>
        </w:numPr>
        <w:ind w:left="720" w:hanging="720"/>
        <w:rPr>
          <w:rFonts w:ascii="Arial" w:hAnsi="Arial" w:cs="Arial"/>
          <w:sz w:val="20"/>
          <w:highlight w:val="yellow"/>
          <w:lang w:val="en-GB"/>
        </w:rPr>
      </w:pP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Read the test question to the student.</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Paraphrase the test question without revealing any key words or definitions.</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Transcribe the student’s verbal answer.</w:t>
      </w:r>
    </w:p>
    <w:p w:rsidR="00243A34" w:rsidRPr="004A7FC9" w:rsidRDefault="00243A34" w:rsidP="00243A34">
      <w:pPr>
        <w:widowControl w:val="0"/>
        <w:numPr>
          <w:ilvl w:val="0"/>
          <w:numId w:val="19"/>
        </w:numPr>
        <w:rPr>
          <w:rFonts w:ascii="Arial" w:hAnsi="Arial" w:cs="Arial"/>
          <w:sz w:val="20"/>
          <w:highlight w:val="yellow"/>
        </w:rPr>
      </w:pPr>
      <w:r w:rsidRPr="004A7FC9">
        <w:rPr>
          <w:rFonts w:ascii="Arial" w:hAnsi="Arial" w:cs="Arial"/>
          <w:sz w:val="20"/>
          <w:highlight w:val="yellow"/>
          <w:lang w:val="en-GB"/>
        </w:rPr>
        <w:t>Test length may be reduced and time allowed to complete test may be increased.</w:t>
      </w:r>
    </w:p>
    <w:p w:rsidR="00243A34" w:rsidRPr="004A7FC9" w:rsidRDefault="00243A34" w:rsidP="00243A34">
      <w:pPr>
        <w:rPr>
          <w:rFonts w:ascii="Arial" w:hAnsi="Arial" w:cs="Arial"/>
          <w:sz w:val="20"/>
          <w:highlight w:val="yellow"/>
        </w:rPr>
      </w:pPr>
    </w:p>
    <w:p w:rsidR="00243A34" w:rsidRPr="004A7FC9" w:rsidRDefault="00243A34" w:rsidP="00243A34">
      <w:pPr>
        <w:numPr>
          <w:ilvl w:val="0"/>
          <w:numId w:val="18"/>
        </w:numPr>
        <w:rPr>
          <w:rFonts w:ascii="Arial" w:hAnsi="Arial" w:cs="Arial"/>
          <w:b/>
          <w:iCs/>
          <w:sz w:val="22"/>
          <w:highlight w:val="yellow"/>
        </w:rPr>
      </w:pPr>
      <w:r w:rsidRPr="004A7FC9">
        <w:rPr>
          <w:rFonts w:ascii="Arial" w:hAnsi="Arial" w:cs="Arial"/>
          <w:b/>
          <w:iCs/>
          <w:sz w:val="22"/>
          <w:highlight w:val="yellow"/>
        </w:rPr>
        <w:t xml:space="preserve">Assignments </w:t>
      </w:r>
      <w:r w:rsidRPr="004A7FC9">
        <w:rPr>
          <w:rFonts w:ascii="Arial" w:hAnsi="Arial" w:cs="Arial"/>
          <w:b/>
          <w:sz w:val="22"/>
          <w:highlight w:val="yellow"/>
          <w:lang w:val="en-GB"/>
        </w:rPr>
        <w:t>may be modified in the following ways:</w:t>
      </w:r>
    </w:p>
    <w:p w:rsidR="00243A34" w:rsidRPr="004A7FC9" w:rsidRDefault="00243A34" w:rsidP="00243A34">
      <w:pPr>
        <w:rPr>
          <w:rFonts w:ascii="Arial" w:hAnsi="Arial" w:cs="Arial"/>
          <w:b/>
          <w:iCs/>
          <w:sz w:val="20"/>
          <w:highlight w:val="yellow"/>
        </w:rPr>
      </w:pP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Assignments may be modified by reducing the amount of information required while maintaining general concepts.</w:t>
      </w: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Some assignments may be eliminated depending on the number of assignments required in the particular course.</w:t>
      </w:r>
    </w:p>
    <w:p w:rsidR="00243A34" w:rsidRPr="004A7FC9" w:rsidRDefault="00243A34" w:rsidP="00243A34">
      <w:pPr>
        <w:rPr>
          <w:rFonts w:ascii="Arial" w:hAnsi="Arial" w:cs="Arial"/>
          <w:sz w:val="20"/>
          <w:highlight w:val="yellow"/>
        </w:rPr>
      </w:pPr>
    </w:p>
    <w:p w:rsidR="00243A34" w:rsidRPr="004A7FC9" w:rsidRDefault="00243A34" w:rsidP="00243A34">
      <w:pPr>
        <w:ind w:left="360"/>
        <w:rPr>
          <w:rFonts w:ascii="Arial" w:hAnsi="Arial" w:cs="Arial"/>
          <w:b/>
          <w:i/>
          <w:sz w:val="22"/>
          <w:highlight w:val="yellow"/>
          <w:lang w:val="en-GB"/>
        </w:rPr>
      </w:pPr>
      <w:r w:rsidRPr="004A7FC9">
        <w:rPr>
          <w:rFonts w:ascii="Arial" w:hAnsi="Arial" w:cs="Arial"/>
          <w:b/>
          <w:i/>
          <w:sz w:val="22"/>
          <w:highlight w:val="yellow"/>
          <w:lang w:val="en-GB"/>
        </w:rPr>
        <w:t>The Learning Specialist may:</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lastRenderedPageBreak/>
        <w:t>Use a question/answer format instead of essay/research format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Propose a reduction in the number of references required for an assignment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Assist with groups to ensure that student comprehends his/her role within the group</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Require an extension on due dates due to the fact that some students may require additional time to process information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Formally summarize articles and assigned readings to isolate main points for the student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questioning techniques and paraphrasing to assist in student comprehension of an assignment</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1"/>
          <w:numId w:val="22"/>
        </w:numPr>
        <w:rPr>
          <w:rFonts w:ascii="Arial" w:hAnsi="Arial" w:cs="Arial"/>
          <w:b/>
          <w:iCs/>
          <w:sz w:val="22"/>
          <w:highlight w:val="yellow"/>
        </w:rPr>
      </w:pPr>
      <w:r w:rsidRPr="004A7FC9">
        <w:rPr>
          <w:rFonts w:ascii="Arial" w:hAnsi="Arial" w:cs="Arial"/>
          <w:b/>
          <w:iCs/>
          <w:sz w:val="22"/>
          <w:highlight w:val="yellow"/>
        </w:rPr>
        <w:t>Evaluation:</w:t>
      </w:r>
    </w:p>
    <w:p w:rsidR="00243A34" w:rsidRPr="004A7FC9" w:rsidRDefault="00243A34" w:rsidP="00243A34">
      <w:pPr>
        <w:rPr>
          <w:rFonts w:ascii="Arial" w:hAnsi="Arial" w:cs="Arial"/>
          <w:sz w:val="20"/>
          <w:highlight w:val="yellow"/>
        </w:rPr>
      </w:pPr>
    </w:p>
    <w:p w:rsidR="00D1300B" w:rsidRDefault="00243A34" w:rsidP="00243A34">
      <w:pPr>
        <w:ind w:left="360"/>
      </w:pPr>
      <w:r w:rsidRPr="004A7FC9">
        <w:rPr>
          <w:rFonts w:ascii="Arial" w:hAnsi="Arial" w:cs="Arial"/>
          <w:sz w:val="20"/>
          <w:highlight w:val="yellow"/>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444" w:rsidRDefault="00683444">
      <w:r>
        <w:separator/>
      </w:r>
    </w:p>
  </w:endnote>
  <w:endnote w:type="continuationSeparator" w:id="0">
    <w:p w:rsidR="00683444" w:rsidRDefault="0068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444" w:rsidRDefault="00683444">
      <w:r>
        <w:separator/>
      </w:r>
    </w:p>
  </w:footnote>
  <w:footnote w:type="continuationSeparator" w:id="0">
    <w:p w:rsidR="00683444" w:rsidRDefault="00683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95A2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95A2D" w:rsidP="00243A34">
          <w:pPr>
            <w:rPr>
              <w:rFonts w:ascii="Arial" w:hAnsi="Arial"/>
              <w:snapToGrid w:val="0"/>
            </w:rPr>
          </w:pPr>
          <w:r>
            <w:rPr>
              <w:rFonts w:ascii="Arial" w:hAnsi="Arial" w:cs="Arial"/>
              <w:sz w:val="23"/>
              <w:szCs w:val="23"/>
            </w:rPr>
            <w:t>Security Hardware</w:t>
          </w:r>
        </w:p>
      </w:tc>
      <w:tc>
        <w:tcPr>
          <w:tcW w:w="1134" w:type="dxa"/>
        </w:tcPr>
        <w:p w:rsidR="0005601D" w:rsidRDefault="0005601D">
          <w:pPr>
            <w:pStyle w:val="Header"/>
            <w:jc w:val="center"/>
            <w:rPr>
              <w:rFonts w:ascii="Arial" w:hAnsi="Arial"/>
              <w:snapToGrid w:val="0"/>
            </w:rPr>
          </w:pPr>
        </w:p>
      </w:tc>
      <w:tc>
        <w:tcPr>
          <w:tcW w:w="3928" w:type="dxa"/>
        </w:tcPr>
        <w:p w:rsidR="0005601D" w:rsidRDefault="00295A2D">
          <w:pPr>
            <w:pStyle w:val="Header"/>
            <w:jc w:val="right"/>
            <w:rPr>
              <w:rFonts w:ascii="Arial" w:hAnsi="Arial"/>
              <w:snapToGrid w:val="0"/>
            </w:rPr>
          </w:pPr>
          <w:r>
            <w:rPr>
              <w:rFonts w:ascii="Arial" w:hAnsi="Arial"/>
              <w:snapToGrid w:val="0"/>
            </w:rPr>
            <w:t>CJS0420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8B58EE"/>
    <w:multiLevelType w:val="hybridMultilevel"/>
    <w:tmpl w:val="FAC2ABF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EC7765"/>
    <w:multiLevelType w:val="hybridMultilevel"/>
    <w:tmpl w:val="4148BBB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211B2F0E"/>
    <w:multiLevelType w:val="hybridMultilevel"/>
    <w:tmpl w:val="88A47A1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EE2C0C"/>
    <w:multiLevelType w:val="hybridMultilevel"/>
    <w:tmpl w:val="A1E2D24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6272F60"/>
    <w:multiLevelType w:val="hybridMultilevel"/>
    <w:tmpl w:val="3AA0817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251554"/>
    <w:multiLevelType w:val="hybridMultilevel"/>
    <w:tmpl w:val="6AA0049C"/>
    <w:lvl w:ilvl="0" w:tplc="60A4F79E">
      <w:start w:val="1"/>
      <w:numFmt w:val="lowerLetter"/>
      <w:lvlText w:val="%1."/>
      <w:lvlJc w:val="left"/>
      <w:pPr>
        <w:ind w:left="720" w:hanging="360"/>
      </w:pPr>
      <w:rPr>
        <w:rFonts w:ascii="Arial" w:hAnsi="Arial" w:cs="Times New Roman" w:hint="default"/>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E013FC"/>
    <w:multiLevelType w:val="hybridMultilevel"/>
    <w:tmpl w:val="78724A8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760198"/>
    <w:multiLevelType w:val="hybridMultilevel"/>
    <w:tmpl w:val="E62A615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D035048"/>
    <w:multiLevelType w:val="hybridMultilevel"/>
    <w:tmpl w:val="3134DE9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FC34FF1"/>
    <w:multiLevelType w:val="hybridMultilevel"/>
    <w:tmpl w:val="11F419D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1"/>
  </w:num>
  <w:num w:numId="4">
    <w:abstractNumId w:val="23"/>
  </w:num>
  <w:num w:numId="5">
    <w:abstractNumId w:val="31"/>
  </w:num>
  <w:num w:numId="6">
    <w:abstractNumId w:val="4"/>
  </w:num>
  <w:num w:numId="7">
    <w:abstractNumId w:val="1"/>
  </w:num>
  <w:num w:numId="8">
    <w:abstractNumId w:val="20"/>
  </w:num>
  <w:num w:numId="9">
    <w:abstractNumId w:val="25"/>
  </w:num>
  <w:num w:numId="10">
    <w:abstractNumId w:val="5"/>
  </w:num>
  <w:num w:numId="11">
    <w:abstractNumId w:val="17"/>
  </w:num>
  <w:num w:numId="12">
    <w:abstractNumId w:val="0"/>
  </w:num>
  <w:num w:numId="13">
    <w:abstractNumId w:val="26"/>
  </w:num>
  <w:num w:numId="14">
    <w:abstractNumId w:val="6"/>
  </w:num>
  <w:num w:numId="15">
    <w:abstractNumId w:val="15"/>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95A2D"/>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83444"/>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5187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2698839">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1465554">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94292-B767-4CF6-827A-32FF4381DBF6}">
  <ds:schemaRefs>
    <ds:schemaRef ds:uri="http://schemas.openxmlformats.org/officeDocument/2006/bibliography"/>
  </ds:schemaRefs>
</ds:datastoreItem>
</file>

<file path=customXml/itemProps2.xml><?xml version="1.0" encoding="utf-8"?>
<ds:datastoreItem xmlns:ds="http://schemas.openxmlformats.org/officeDocument/2006/customXml" ds:itemID="{BE31CE43-BDD2-4D03-B21B-326647F4A168}"/>
</file>

<file path=customXml/itemProps3.xml><?xml version="1.0" encoding="utf-8"?>
<ds:datastoreItem xmlns:ds="http://schemas.openxmlformats.org/officeDocument/2006/customXml" ds:itemID="{0531E20D-DB04-42A7-9E17-D97E54BCF12E}"/>
</file>

<file path=customXml/itemProps4.xml><?xml version="1.0" encoding="utf-8"?>
<ds:datastoreItem xmlns:ds="http://schemas.openxmlformats.org/officeDocument/2006/customXml" ds:itemID="{D86BA787-8DD8-4595-8DAF-9C1E2415388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7</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2014-01-31T19:07:00Z</dcterms:created>
  <dcterms:modified xsi:type="dcterms:W3CDTF">2014-01-31T19:07:00Z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1561000</vt:r8>
  </property>
</Properties>
</file>